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E8" w:rsidRDefault="00FB22E8" w:rsidP="00FB22E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580E" w:rsidRPr="00BA580E" w:rsidRDefault="00BA580E" w:rsidP="00BA58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580E">
        <w:rPr>
          <w:rFonts w:asciiTheme="majorBidi" w:hAnsiTheme="majorBidi" w:cstheme="majorBidi"/>
          <w:b/>
          <w:bCs/>
          <w:sz w:val="24"/>
          <w:szCs w:val="24"/>
        </w:rPr>
        <w:t>Zestaw zagadnień specjalnościowych - logopedia</w:t>
      </w:r>
    </w:p>
    <w:p w:rsidR="00BA580E" w:rsidRDefault="00BA580E" w:rsidP="00FB22E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B22E8" w:rsidRDefault="00FB22E8" w:rsidP="00FB22E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Pytania i zagadnienia egzaminacyjne:</w:t>
      </w:r>
    </w:p>
    <w:p w:rsidR="006C3669" w:rsidRDefault="006C3669" w:rsidP="00FB22E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Przedstaw zasady konstruowania Indywidualnych Programów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Edukacyjno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–Terapeutycznych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Omów zasady tworzenia zespołów d.s. uczniów ze SPE.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 to jest ocena funkcjonalna uczniów o SPE? Podaj przykłady.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pojęcie specjalnych potrzeb edukacyjnych.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zasady, wskazówki dla rodziców, nauczycieli wspierające płynność mowy dziecka.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Omów różnicowanie jąkania wczesnodziecięcego i rozwojowej niepłynności mowy.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charakterystykę opóźnionego rozwoju mowy.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ogólne zasady diagnozy logopedycznej 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Scharakteryzuj ośrodkowe zaburzenia mowy 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Omów mechanizm tworzenia głosu.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podział układu słuchowego.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Omów wpływ niedosłuchu na rozwój mowy.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Wymień i scharakteryzuj zasady terapii logopedycznej.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Wymień i opisz kolejne etapy pracy korekcyjnej.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Czym jest terapia logopedyczna?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Scharakteryzuj funkcje lewej i prawej półkuli mózgu.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lokalizację i rodzaj ośrodków mózgowych mowy.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Omów różnice między komunikacją alternatywną i wspomagającą. 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i omów etapy programowania języka u dzieci z afazją.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Omów etapy rozwoju językowego dziecka ( wg Kaczmarka)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Przedstaw zasady prowadzenia ćwiczeń logopedycznych.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Etap rozwoju mowy dzieci w wieku przedszkolnym - omów.</w:t>
      </w:r>
    </w:p>
    <w:p w:rsid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Jakie rodzaje ćwiczeń są prowadzone w ramach wspomagania rozwoju mowy dziecka, ich cele i krótka charakterystyka</w:t>
      </w:r>
    </w:p>
    <w:p w:rsidR="00BA580E" w:rsidRPr="00BA580E" w:rsidRDefault="00BA580E" w:rsidP="00BA580E">
      <w:pPr>
        <w:pStyle w:val="TreA"/>
        <w:numPr>
          <w:ilvl w:val="1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Omów przedmiot i zadania logopedii.</w:t>
      </w:r>
    </w:p>
    <w:p w:rsidR="00BA580E" w:rsidRDefault="00BA580E" w:rsidP="0027156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Definicja, cele i funkcje dramy.</w:t>
      </w:r>
    </w:p>
    <w:p w:rsidR="00BA580E" w:rsidRDefault="00BA580E" w:rsidP="00BA580E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Przedstaw różnicę między dramą a teatrem.</w:t>
      </w:r>
    </w:p>
    <w:p w:rsidR="00BA580E" w:rsidRDefault="00BA580E" w:rsidP="00BA580E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Czym różni się drama od psychodramy?</w:t>
      </w:r>
    </w:p>
    <w:p w:rsidR="00BA580E" w:rsidRDefault="00BA580E" w:rsidP="00BA580E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Wymień zalety wykorzystywania dramy podczas zajęć edukacyjnych.</w:t>
      </w:r>
    </w:p>
    <w:p w:rsidR="0027156E" w:rsidRPr="0027156E" w:rsidRDefault="00BA580E" w:rsidP="0027156E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Wymień techniki </w:t>
      </w:r>
      <w:proofErr w:type="spellStart"/>
      <w:r>
        <w:rPr>
          <w:rFonts w:asciiTheme="majorBidi" w:hAnsiTheme="majorBidi" w:cstheme="majorBidi"/>
          <w:sz w:val="24"/>
          <w:szCs w:val="24"/>
        </w:rPr>
        <w:t>dramowe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omów jedną z nich.</w:t>
      </w:r>
    </w:p>
    <w:p w:rsidR="0027156E" w:rsidRPr="0027156E" w:rsidRDefault="0027156E" w:rsidP="0027156E">
      <w:pPr>
        <w:pStyle w:val="Tre"/>
        <w:shd w:val="clear" w:color="auto" w:fill="FFFFFF"/>
        <w:spacing w:after="68" w:line="360" w:lineRule="auto"/>
        <w:ind w:left="284"/>
        <w:rPr>
          <w:color w:val="FF00FF"/>
          <w:shd w:val="clear" w:color="auto" w:fill="FFFFFF"/>
        </w:rPr>
      </w:pPr>
      <w:r w:rsidRPr="0027156E">
        <w:rPr>
          <w:shd w:val="clear" w:color="auto" w:fill="FFFFFF"/>
        </w:rPr>
        <w:t>30</w:t>
      </w:r>
      <w:r w:rsidRPr="0027156E">
        <w:rPr>
          <w:shd w:val="clear" w:color="auto" w:fill="FFFFFF"/>
        </w:rPr>
        <w:t xml:space="preserve">. Ideały wychowawcze i ich zmienność na przestrzeni dziejów </w:t>
      </w:r>
    </w:p>
    <w:p w:rsidR="0027156E" w:rsidRPr="0027156E" w:rsidRDefault="0027156E" w:rsidP="0027156E">
      <w:pPr>
        <w:pStyle w:val="Tre"/>
        <w:shd w:val="clear" w:color="auto" w:fill="FFFFFF"/>
        <w:spacing w:after="68" w:line="360" w:lineRule="auto"/>
        <w:ind w:left="284"/>
        <w:rPr>
          <w:color w:val="FF00FF"/>
          <w:shd w:val="clear" w:color="auto" w:fill="FFFFFF"/>
        </w:rPr>
      </w:pPr>
      <w:r w:rsidRPr="0027156E">
        <w:rPr>
          <w:shd w:val="clear" w:color="auto" w:fill="FFFFFF"/>
        </w:rPr>
        <w:t>31</w:t>
      </w:r>
      <w:r w:rsidRPr="0027156E">
        <w:rPr>
          <w:shd w:val="clear" w:color="auto" w:fill="FFFFFF"/>
        </w:rPr>
        <w:t>. Systemy oświatowe - w Polsce i innych krajach UE</w:t>
      </w:r>
    </w:p>
    <w:p w:rsidR="0027156E" w:rsidRPr="0027156E" w:rsidRDefault="0027156E" w:rsidP="0027156E">
      <w:pPr>
        <w:pStyle w:val="Tre"/>
        <w:spacing w:line="360" w:lineRule="auto"/>
        <w:ind w:left="284"/>
        <w:jc w:val="both"/>
        <w:rPr>
          <w:color w:val="FF00FF"/>
        </w:rPr>
      </w:pPr>
      <w:r w:rsidRPr="0027156E">
        <w:t>3</w:t>
      </w:r>
      <w:r w:rsidRPr="0027156E">
        <w:t>2</w:t>
      </w:r>
      <w:r w:rsidRPr="0027156E">
        <w:t xml:space="preserve">. Misja i modelowe cechy współczesnego nauczyciela – wychowawcy </w:t>
      </w:r>
    </w:p>
    <w:p w:rsidR="0027156E" w:rsidRPr="0027156E" w:rsidRDefault="0027156E" w:rsidP="0027156E">
      <w:pPr>
        <w:pStyle w:val="Tre"/>
        <w:spacing w:line="360" w:lineRule="auto"/>
        <w:ind w:left="284"/>
        <w:jc w:val="both"/>
        <w:rPr>
          <w:color w:val="FF00FF"/>
        </w:rPr>
      </w:pPr>
      <w:r w:rsidRPr="0027156E">
        <w:t>33</w:t>
      </w:r>
      <w:r w:rsidRPr="0027156E">
        <w:t xml:space="preserve">. Funkcje i zadania współczesnych instytucji edukacyjnych </w:t>
      </w:r>
    </w:p>
    <w:p w:rsidR="0027156E" w:rsidRPr="0027156E" w:rsidRDefault="0027156E" w:rsidP="0027156E">
      <w:pPr>
        <w:pStyle w:val="Tre"/>
        <w:spacing w:line="360" w:lineRule="auto"/>
        <w:ind w:left="284"/>
        <w:jc w:val="both"/>
        <w:rPr>
          <w:color w:val="FF00FF"/>
        </w:rPr>
      </w:pPr>
      <w:r w:rsidRPr="0027156E">
        <w:t>34</w:t>
      </w:r>
      <w:r w:rsidRPr="0027156E">
        <w:t>. Uwarunkowania efektywności kształcenia na różnych etapach życia człowieka</w:t>
      </w:r>
    </w:p>
    <w:p w:rsidR="0027156E" w:rsidRPr="0027156E" w:rsidRDefault="0027156E" w:rsidP="0027156E">
      <w:pPr>
        <w:pStyle w:val="Tre"/>
        <w:shd w:val="clear" w:color="auto" w:fill="FFFFFF"/>
        <w:spacing w:after="68" w:line="360" w:lineRule="auto"/>
        <w:ind w:left="284"/>
        <w:rPr>
          <w:color w:val="FF00FF"/>
          <w:shd w:val="clear" w:color="auto" w:fill="FFFFFF"/>
        </w:rPr>
      </w:pPr>
      <w:r w:rsidRPr="0027156E">
        <w:rPr>
          <w:shd w:val="clear" w:color="auto" w:fill="FFFFFF"/>
        </w:rPr>
        <w:t>35</w:t>
      </w:r>
      <w:r w:rsidRPr="0027156E">
        <w:rPr>
          <w:shd w:val="clear" w:color="auto" w:fill="FFFFFF"/>
        </w:rPr>
        <w:t xml:space="preserve">. Psychologiczne koncepcje człowieka (behawioryzm, psychologia humanistyczna, psychologia poznawcza) </w:t>
      </w:r>
    </w:p>
    <w:p w:rsidR="0027156E" w:rsidRPr="0027156E" w:rsidRDefault="0027156E" w:rsidP="0027156E">
      <w:pPr>
        <w:pStyle w:val="Tre"/>
        <w:spacing w:line="360" w:lineRule="auto"/>
        <w:ind w:left="284"/>
        <w:jc w:val="both"/>
        <w:rPr>
          <w:color w:val="FF00FF"/>
        </w:rPr>
      </w:pPr>
      <w:r w:rsidRPr="0027156E">
        <w:t>36</w:t>
      </w:r>
      <w:r w:rsidRPr="0027156E">
        <w:t xml:space="preserve">. Pojęcie, przyczyny i wymiary nierówności społecznych </w:t>
      </w:r>
    </w:p>
    <w:p w:rsidR="0027156E" w:rsidRPr="0027156E" w:rsidRDefault="0027156E" w:rsidP="0027156E">
      <w:pPr>
        <w:pStyle w:val="Tre"/>
        <w:shd w:val="clear" w:color="auto" w:fill="FFFFFF"/>
        <w:spacing w:line="360" w:lineRule="auto"/>
        <w:ind w:left="284"/>
        <w:rPr>
          <w:color w:val="FF00FF"/>
          <w:shd w:val="clear" w:color="auto" w:fill="FFFFFF"/>
        </w:rPr>
      </w:pPr>
      <w:r w:rsidRPr="0027156E">
        <w:rPr>
          <w:shd w:val="clear" w:color="auto" w:fill="FFFFFF"/>
        </w:rPr>
        <w:t>37</w:t>
      </w:r>
      <w:r w:rsidRPr="0027156E">
        <w:rPr>
          <w:shd w:val="clear" w:color="auto" w:fill="FFFFFF"/>
        </w:rPr>
        <w:t>. Metodyka wychowania: zasady, metody, techniki, formy i środki wychowania</w:t>
      </w:r>
    </w:p>
    <w:p w:rsidR="0027156E" w:rsidRPr="0027156E" w:rsidRDefault="0027156E" w:rsidP="0027156E">
      <w:pPr>
        <w:pStyle w:val="Tre"/>
        <w:shd w:val="clear" w:color="auto" w:fill="FFFFFF"/>
        <w:spacing w:line="360" w:lineRule="auto"/>
        <w:ind w:left="284"/>
        <w:rPr>
          <w:shd w:val="clear" w:color="auto" w:fill="FFFFFF"/>
        </w:rPr>
      </w:pPr>
      <w:r w:rsidRPr="0027156E">
        <w:rPr>
          <w:shd w:val="clear" w:color="auto" w:fill="FFFFFF"/>
        </w:rPr>
        <w:t>38</w:t>
      </w:r>
      <w:r w:rsidRPr="0027156E">
        <w:rPr>
          <w:shd w:val="clear" w:color="auto" w:fill="FFFFFF"/>
        </w:rPr>
        <w:t xml:space="preserve">. Wybrane dziedziny aktywności człowieka: kultura, czas wolny, rekreacja, aktywność </w:t>
      </w:r>
      <w:r>
        <w:rPr>
          <w:shd w:val="clear" w:color="auto" w:fill="FFFFFF"/>
        </w:rPr>
        <w:t xml:space="preserve">   </w:t>
      </w:r>
      <w:r w:rsidRPr="0027156E">
        <w:rPr>
          <w:shd w:val="clear" w:color="auto" w:fill="FFFFFF"/>
        </w:rPr>
        <w:t>społeczna i obywatelska, organizacje pozarządowe, wolontariat</w:t>
      </w:r>
    </w:p>
    <w:p w:rsidR="0027156E" w:rsidRPr="0027156E" w:rsidRDefault="0027156E" w:rsidP="0027156E">
      <w:pPr>
        <w:pStyle w:val="Tre"/>
        <w:spacing w:line="360" w:lineRule="auto"/>
        <w:ind w:left="284"/>
        <w:jc w:val="both"/>
        <w:rPr>
          <w:color w:val="FF00FF"/>
        </w:rPr>
      </w:pPr>
      <w:r w:rsidRPr="0027156E">
        <w:t>39</w:t>
      </w:r>
      <w:r w:rsidRPr="0027156E">
        <w:t xml:space="preserve">. Waloryzacyjne metody kształcenia </w:t>
      </w:r>
    </w:p>
    <w:p w:rsidR="0027156E" w:rsidRPr="0027156E" w:rsidRDefault="0027156E" w:rsidP="0027156E">
      <w:pPr>
        <w:pStyle w:val="Tre"/>
        <w:spacing w:line="360" w:lineRule="auto"/>
        <w:ind w:left="284"/>
        <w:jc w:val="both"/>
        <w:rPr>
          <w:color w:val="FF00FF"/>
        </w:rPr>
      </w:pPr>
      <w:r w:rsidRPr="0027156E">
        <w:t>40</w:t>
      </w:r>
      <w:r w:rsidRPr="0027156E">
        <w:t xml:space="preserve">. Zjawisko </w:t>
      </w:r>
      <w:proofErr w:type="spellStart"/>
      <w:r w:rsidRPr="0027156E">
        <w:t>rezyliencji</w:t>
      </w:r>
      <w:proofErr w:type="spellEnd"/>
      <w:r w:rsidRPr="0027156E">
        <w:tab/>
        <w:t xml:space="preserve"> 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t>41</w:t>
      </w:r>
      <w:r w:rsidRPr="0027156E">
        <w:t xml:space="preserve">. Specjalne potrzeby edukacyjne - pojęcie i realizacja w instytucjach edukacji 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rPr>
          <w:lang w:val="es-ES_tradnl"/>
        </w:rPr>
        <w:t>42</w:t>
      </w:r>
      <w:r w:rsidRPr="0027156E">
        <w:rPr>
          <w:lang w:val="es-ES_tradnl"/>
        </w:rPr>
        <w:t>. Model post</w:t>
      </w:r>
      <w:proofErr w:type="spellStart"/>
      <w:r w:rsidRPr="0027156E">
        <w:t>ępowania</w:t>
      </w:r>
      <w:proofErr w:type="spellEnd"/>
      <w:r w:rsidRPr="0027156E">
        <w:t xml:space="preserve"> rewalidacyjnego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t>43</w:t>
      </w:r>
      <w:r w:rsidRPr="0027156E">
        <w:t xml:space="preserve">. Pojęcie, programy i znaczenie promocji zdrowia 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rPr>
          <w:lang w:val="it-IT"/>
        </w:rPr>
        <w:t>44</w:t>
      </w:r>
      <w:r w:rsidRPr="0027156E">
        <w:rPr>
          <w:lang w:val="it-IT"/>
        </w:rPr>
        <w:t>. Ilo</w:t>
      </w:r>
      <w:proofErr w:type="spellStart"/>
      <w:r w:rsidRPr="0027156E">
        <w:t>ściowe</w:t>
      </w:r>
      <w:proofErr w:type="spellEnd"/>
      <w:r w:rsidRPr="0027156E">
        <w:t xml:space="preserve"> i jakościowe strategie badawcze w naukach społecznych 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t>45</w:t>
      </w:r>
      <w:r w:rsidRPr="0027156E">
        <w:t>. Pojęcie, funkcje i instytucje edukacji permanentnej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t>46</w:t>
      </w:r>
      <w:r w:rsidRPr="0027156E">
        <w:t xml:space="preserve">. Granice autonomii w wychowaniu 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t>47</w:t>
      </w:r>
      <w:r w:rsidRPr="0027156E">
        <w:t xml:space="preserve">. Komunikacja interpersonalna i społeczna 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  <w:rPr>
          <w:color w:val="FF00FF"/>
        </w:rPr>
      </w:pPr>
      <w:r w:rsidRPr="0027156E">
        <w:t>48</w:t>
      </w:r>
      <w:r w:rsidRPr="0027156E">
        <w:t xml:space="preserve">. Profilaktyka zaburzeń w rozwoju człowieka </w:t>
      </w:r>
    </w:p>
    <w:p w:rsidR="0027156E" w:rsidRPr="0027156E" w:rsidRDefault="0027156E" w:rsidP="0027156E">
      <w:pPr>
        <w:pStyle w:val="Tre"/>
        <w:tabs>
          <w:tab w:val="left" w:pos="6240"/>
        </w:tabs>
        <w:spacing w:line="360" w:lineRule="auto"/>
        <w:ind w:left="284"/>
        <w:jc w:val="both"/>
      </w:pPr>
      <w:bookmarkStart w:id="0" w:name="_GoBack"/>
      <w:bookmarkEnd w:id="0"/>
      <w:r w:rsidRPr="0027156E">
        <w:t>49</w:t>
      </w:r>
      <w:r w:rsidRPr="0027156E">
        <w:t xml:space="preserve">. Filozoficzne koncepcje osoby ludzkiej i wspólnoty  </w:t>
      </w:r>
    </w:p>
    <w:p w:rsidR="0027156E" w:rsidRPr="0027156E" w:rsidRDefault="0027156E" w:rsidP="0027156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A580E" w:rsidRDefault="00BA580E" w:rsidP="00BA580E">
      <w:pPr>
        <w:pStyle w:val="TreA"/>
        <w:shd w:val="clear" w:color="auto" w:fill="FFFFFF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6C3669" w:rsidRDefault="006C3669" w:rsidP="006C3669">
      <w:pPr>
        <w:pStyle w:val="Akapitzlis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B71AA" w:rsidRDefault="008B71AA" w:rsidP="006C3669">
      <w:pPr>
        <w:pStyle w:val="Akapitzlis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C3669" w:rsidRPr="006C3669" w:rsidRDefault="006C3669" w:rsidP="006C3669">
      <w:pPr>
        <w:pStyle w:val="Akapitzlist"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6C3669" w:rsidRPr="006C3669" w:rsidSect="0027156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DDC"/>
    <w:multiLevelType w:val="hybridMultilevel"/>
    <w:tmpl w:val="DBCCB0C6"/>
    <w:lvl w:ilvl="0" w:tplc="5EDEBD3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21E4"/>
    <w:multiLevelType w:val="multilevel"/>
    <w:tmpl w:val="61A0918C"/>
    <w:numStyleLink w:val="Numery"/>
  </w:abstractNum>
  <w:abstractNum w:abstractNumId="2" w15:restartNumberingAfterBreak="0">
    <w:nsid w:val="3AFD3162"/>
    <w:multiLevelType w:val="hybridMultilevel"/>
    <w:tmpl w:val="61A0918C"/>
    <w:styleLink w:val="Numery"/>
    <w:lvl w:ilvl="0" w:tplc="4A2002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0E4C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D70C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7EF5B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22A5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8EA9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1201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0F3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A2CAD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6"/>
    <w:rsid w:val="0003160C"/>
    <w:rsid w:val="00244C21"/>
    <w:rsid w:val="0027156E"/>
    <w:rsid w:val="002E7F4B"/>
    <w:rsid w:val="0060164E"/>
    <w:rsid w:val="006C3669"/>
    <w:rsid w:val="008B71AA"/>
    <w:rsid w:val="00BA580E"/>
    <w:rsid w:val="00E57BB6"/>
    <w:rsid w:val="00F208DE"/>
    <w:rsid w:val="00F776A5"/>
    <w:rsid w:val="00FB22E8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B3AA"/>
  <w15:docId w15:val="{EDE83A11-C045-4A01-8CBC-80540281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69"/>
    <w:pPr>
      <w:ind w:left="720"/>
      <w:contextualSpacing/>
    </w:pPr>
  </w:style>
  <w:style w:type="paragraph" w:customStyle="1" w:styleId="TreA">
    <w:name w:val="Treść A"/>
    <w:rsid w:val="00BA580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numbering" w:customStyle="1" w:styleId="Numery">
    <w:name w:val="Numery"/>
    <w:rsid w:val="00BA580E"/>
    <w:pPr>
      <w:numPr>
        <w:numId w:val="3"/>
      </w:numPr>
    </w:pPr>
  </w:style>
  <w:style w:type="paragraph" w:customStyle="1" w:styleId="Tre">
    <w:name w:val="Treść"/>
    <w:rsid w:val="0027156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Dorota-komputer</dc:creator>
  <cp:keywords/>
  <dc:description/>
  <cp:lastModifiedBy>dziekanat</cp:lastModifiedBy>
  <cp:revision>13</cp:revision>
  <dcterms:created xsi:type="dcterms:W3CDTF">2020-05-05T19:04:00Z</dcterms:created>
  <dcterms:modified xsi:type="dcterms:W3CDTF">2020-06-05T09:08:00Z</dcterms:modified>
</cp:coreProperties>
</file>